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881" w:rsidRPr="008F009C" w:rsidRDefault="0010308B" w:rsidP="009C588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9C5881"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53.03.06 Музыкознание и музыкально-прикладное искусство</w:t>
      </w:r>
    </w:p>
    <w:p w:rsidR="00DD2657" w:rsidRDefault="00DD2657" w:rsidP="00DD2657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5D1F6D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B24736" w:rsidTr="00F262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B24736" w:rsidRPr="00995E68" w:rsidTr="00F2629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736" w:rsidRPr="004F3DD5" w:rsidRDefault="00B24736" w:rsidP="00F2629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4736" w:rsidRPr="004F3DD5" w:rsidRDefault="00B24736" w:rsidP="00F262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Pr="00DE61DB" w:rsidRDefault="00B24736" w:rsidP="00F2629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письменной формах на 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24736" w:rsidRDefault="00B24736" w:rsidP="00F262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B24736" w:rsidRDefault="00B24736" w:rsidP="00F2629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4736" w:rsidTr="00F262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Pr="00DE61DB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B24736" w:rsidRPr="00DE61DB" w:rsidRDefault="00B24736" w:rsidP="00F2629B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B24736" w:rsidRPr="00DE61DB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B24736" w:rsidRPr="00DE61DB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</w:t>
            </w:r>
            <w:proofErr w:type="spellStart"/>
            <w:r w:rsidRPr="00DE61DB">
              <w:rPr>
                <w:sz w:val="24"/>
                <w:szCs w:val="24"/>
              </w:rPr>
              <w:t>ых</w:t>
            </w:r>
            <w:proofErr w:type="spellEnd"/>
            <w:r w:rsidRPr="00DE61DB">
              <w:rPr>
                <w:sz w:val="24"/>
                <w:szCs w:val="24"/>
              </w:rPr>
              <w:t>)</w:t>
            </w:r>
          </w:p>
          <w:p w:rsidR="00B24736" w:rsidRPr="00DE61DB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B24736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B24736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B24736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B24736" w:rsidRDefault="00B24736" w:rsidP="00F2629B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B24736" w:rsidRPr="006718EA" w:rsidTr="00F2629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Pr="00DE61DB" w:rsidRDefault="00B24736" w:rsidP="00F2629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B24736" w:rsidRDefault="00B24736" w:rsidP="00F2629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B24736" w:rsidRDefault="00B24736" w:rsidP="00F2629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B24736" w:rsidRDefault="00B24736" w:rsidP="00F2629B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736" w:rsidRDefault="00B24736" w:rsidP="00F262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1.Диалогическая речь (устные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задания - диалоги, дискуссия на определенную тему.</w:t>
            </w:r>
          </w:p>
          <w:p w:rsidR="00B24736" w:rsidRDefault="00B24736" w:rsidP="00F262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B24736" w:rsidRDefault="00B24736" w:rsidP="00F2629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B24736" w:rsidRDefault="00B24736" w:rsidP="00F2629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69"/>
        <w:gridCol w:w="3051"/>
        <w:gridCol w:w="709"/>
        <w:gridCol w:w="992"/>
        <w:gridCol w:w="992"/>
        <w:gridCol w:w="992"/>
        <w:gridCol w:w="851"/>
      </w:tblGrid>
      <w:tr w:rsidR="00752AAE" w:rsidRPr="00752AAE" w:rsidTr="00B24736"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52AAE" w:rsidRPr="00752AAE" w:rsidTr="00B24736"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2AAE" w:rsidRPr="00752AAE" w:rsidTr="00B2473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Знать: - основы деловой коммуникации, особенности ее осуществления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особенности современных коммуникативно-прагматических правил и этики речевого общения.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правила делового этикета и приемы совершенствования 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 техники.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основные механизмы и методы формирования имиджа делового человека.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знает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Демонстрирует высокий уровень знаний </w:t>
            </w:r>
          </w:p>
        </w:tc>
      </w:tr>
      <w:tr w:rsidR="00752AAE" w:rsidRPr="00752AAE" w:rsidTr="00B2473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уметь: - осуществлять деловые коммуникации,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выявлять и устранять собственные речевые ошибки.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строить выступление в соответствии с замыслом речи,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752AAE" w:rsidRPr="00752AAE" w:rsidRDefault="00752AAE" w:rsidP="00752AAE">
            <w:pPr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умеет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высокий уровень умений</w:t>
            </w:r>
          </w:p>
        </w:tc>
        <w:bookmarkStart w:id="0" w:name="_GoBack"/>
        <w:bookmarkEnd w:id="0"/>
      </w:tr>
      <w:tr w:rsidR="00752AAE" w:rsidRPr="00752AAE" w:rsidTr="00B24736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владеть навыками: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навыками деловой коммуникации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способами установления контактов и поддержания взаимодействия в условиях поликультурной среды;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иностранным(ми) языком(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ами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для реализации профессиональной деятельности и в ситуациях </w:t>
            </w:r>
            <w:r w:rsidRPr="00752AAE">
              <w:rPr>
                <w:sz w:val="24"/>
                <w:szCs w:val="24"/>
                <w:lang w:eastAsia="ru-RU"/>
              </w:rPr>
              <w:lastRenderedPageBreak/>
              <w:t>повседневного общения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lastRenderedPageBreak/>
              <w:t>Не владеет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Владеет базовыми приемами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723223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 xml:space="preserve">(устные ситуативные задания - диалоги, дискуссия </w:t>
            </w:r>
            <w:r w:rsidRPr="000D2FE8">
              <w:rPr>
                <w:rFonts w:ascii="Times New Roman" w:hAnsi="Times New Roman" w:cs="Times New Roman"/>
                <w:bCs/>
              </w:rPr>
              <w:lastRenderedPageBreak/>
              <w:t>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637A4A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Тема 6 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A83EB2" w:rsidRPr="009B48CF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9B48C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Представление диалога наизусть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соблюдением речевой интонации.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290C15" w:rsidP="00290C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Аудиторный итоговый контрольный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тест</w:t>
            </w:r>
            <w:r w:rsidRPr="00752AAE">
              <w:rPr>
                <w:rFonts w:ascii="Times New Roman" w:hAnsi="Times New Roman" w:cs="Times New Roman"/>
                <w:bCs/>
              </w:rPr>
              <w:t xml:space="preserve"> по лексико-грамматическим темам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013D99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(зачет с оценкой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Выполнить лексико-грамматический тест по пройденным в семестре </w:t>
      </w:r>
      <w:r>
        <w:rPr>
          <w:sz w:val="28"/>
          <w:szCs w:val="28"/>
        </w:rPr>
        <w:lastRenderedPageBreak/>
        <w:t>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Вопросы зачета с оценкой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DD2657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DD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DD265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DD2657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F1803"/>
    <w:rsid w:val="00216811"/>
    <w:rsid w:val="00290C15"/>
    <w:rsid w:val="003D3AD2"/>
    <w:rsid w:val="00471D26"/>
    <w:rsid w:val="005277B2"/>
    <w:rsid w:val="005D1F6D"/>
    <w:rsid w:val="00606221"/>
    <w:rsid w:val="00637A4A"/>
    <w:rsid w:val="00640BAC"/>
    <w:rsid w:val="00723223"/>
    <w:rsid w:val="00725B03"/>
    <w:rsid w:val="00752AAE"/>
    <w:rsid w:val="00763545"/>
    <w:rsid w:val="0077363A"/>
    <w:rsid w:val="0078127D"/>
    <w:rsid w:val="007A376F"/>
    <w:rsid w:val="007A4C38"/>
    <w:rsid w:val="007E26B2"/>
    <w:rsid w:val="007E4159"/>
    <w:rsid w:val="00866B7A"/>
    <w:rsid w:val="008C213E"/>
    <w:rsid w:val="008E480F"/>
    <w:rsid w:val="00922698"/>
    <w:rsid w:val="009B48CF"/>
    <w:rsid w:val="009B4D86"/>
    <w:rsid w:val="009C1C6B"/>
    <w:rsid w:val="009C5881"/>
    <w:rsid w:val="00A26490"/>
    <w:rsid w:val="00A31F63"/>
    <w:rsid w:val="00A363DC"/>
    <w:rsid w:val="00A70161"/>
    <w:rsid w:val="00A83EB2"/>
    <w:rsid w:val="00B24736"/>
    <w:rsid w:val="00B355BF"/>
    <w:rsid w:val="00B77E98"/>
    <w:rsid w:val="00C6782F"/>
    <w:rsid w:val="00D71961"/>
    <w:rsid w:val="00DD2657"/>
    <w:rsid w:val="00DE046B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2022-05-22T04:11:00Z</dcterms:created>
  <dcterms:modified xsi:type="dcterms:W3CDTF">2023-10-18T12:09:00Z</dcterms:modified>
</cp:coreProperties>
</file>